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6" w:type="dxa"/>
        <w:tblLook w:val="04A0" w:firstRow="1" w:lastRow="0" w:firstColumn="1" w:lastColumn="0" w:noHBand="0" w:noVBand="1"/>
      </w:tblPr>
      <w:tblGrid>
        <w:gridCol w:w="3544"/>
        <w:gridCol w:w="6132"/>
      </w:tblGrid>
      <w:tr w:rsidR="00F738F0" w14:paraId="7D843CF6" w14:textId="77777777" w:rsidTr="00F738F0">
        <w:trPr>
          <w:trHeight w:val="1279"/>
        </w:trPr>
        <w:tc>
          <w:tcPr>
            <w:tcW w:w="3544" w:type="dxa"/>
          </w:tcPr>
          <w:p w14:paraId="68FEB8D9" w14:textId="77777777" w:rsidR="00F738F0" w:rsidRDefault="00F738F0">
            <w:pPr>
              <w:pStyle w:val="Zkladntext"/>
              <w:tabs>
                <w:tab w:val="left" w:pos="142"/>
              </w:tabs>
              <w:rPr>
                <w:rFonts w:ascii="Times New Roman"/>
                <w:b w:val="0"/>
                <w:sz w:val="20"/>
              </w:rPr>
            </w:pPr>
          </w:p>
          <w:p w14:paraId="0F065026" w14:textId="77777777" w:rsidR="00F738F0" w:rsidRDefault="00F738F0">
            <w:pPr>
              <w:pStyle w:val="Zkladntext"/>
              <w:rPr>
                <w:rFonts w:ascii="Times New Roman"/>
                <w:b w:val="0"/>
                <w:sz w:val="20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E54DD2C" wp14:editId="38B5AFF6">
                      <wp:simplePos x="0" y="0"/>
                      <wp:positionH relativeFrom="page">
                        <wp:posOffset>2231389</wp:posOffset>
                      </wp:positionH>
                      <wp:positionV relativeFrom="paragraph">
                        <wp:posOffset>99060</wp:posOffset>
                      </wp:positionV>
                      <wp:extent cx="0" cy="692150"/>
                      <wp:effectExtent l="0" t="0" r="19050" b="12700"/>
                      <wp:wrapNone/>
                      <wp:docPr id="4" name="Rovná spojnic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921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379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79E8F" id="Rovná spojnica 4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175.7pt,7.8pt" to="175.7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" strokecolor="#00379f" strokeweight="1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/>
                <w:b w:val="0"/>
                <w:noProof/>
                <w:sz w:val="20"/>
                <w:lang w:val="sk-SK" w:eastAsia="sk-SK"/>
              </w:rPr>
              <w:drawing>
                <wp:inline distT="0" distB="0" distL="0" distR="0" wp14:anchorId="2D2C3514" wp14:editId="13FD0966">
                  <wp:extent cx="1143000" cy="5905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0"/>
                <w:sz w:val="20"/>
              </w:rPr>
              <w:t xml:space="preserve">     </w:t>
            </w:r>
            <w:r>
              <w:rPr>
                <w:noProof/>
                <w:lang w:val="sk-SK" w:eastAsia="sk-SK"/>
              </w:rPr>
              <w:drawing>
                <wp:inline distT="0" distB="0" distL="0" distR="0" wp14:anchorId="6D5E4C51" wp14:editId="55A2BD74">
                  <wp:extent cx="657225" cy="590550"/>
                  <wp:effectExtent l="0" t="0" r="952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</w:tcPr>
          <w:p w14:paraId="003D8A31" w14:textId="77777777" w:rsidR="00F738F0" w:rsidRDefault="00F738F0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b/>
                <w:color w:val="00379F"/>
              </w:rPr>
            </w:pPr>
          </w:p>
          <w:p w14:paraId="53EB18BF" w14:textId="77777777" w:rsidR="00F738F0" w:rsidRDefault="00F738F0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b/>
                <w:color w:val="00379F"/>
              </w:rPr>
            </w:pPr>
            <w:r>
              <w:rPr>
                <w:rFonts w:ascii="Arial" w:hAnsi="Arial" w:cs="Arial"/>
                <w:b/>
                <w:color w:val="00379F"/>
              </w:rPr>
              <w:t>Spojená škola, Námestie sv. Štefana 1533/3, Dunajská Streda</w:t>
            </w:r>
          </w:p>
          <w:p w14:paraId="7D2131E6" w14:textId="77777777" w:rsidR="00F738F0" w:rsidRDefault="00F738F0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color w:val="00379F"/>
                <w:sz w:val="18"/>
                <w:szCs w:val="18"/>
              </w:rPr>
            </w:pPr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Námestie sv. Štefana 1533/3 | 929 01 Dunajská Streda </w:t>
            </w:r>
          </w:p>
        </w:tc>
      </w:tr>
    </w:tbl>
    <w:p w14:paraId="5523A5AC" w14:textId="77777777" w:rsidR="00F738F0" w:rsidRDefault="00F738F0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53979E83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7AA8D80F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3A75BACD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518C0DFB" w14:textId="5430E441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  <w:r w:rsidRPr="00F32DF6">
        <w:rPr>
          <w:rFonts w:eastAsia="Arial"/>
          <w:b/>
          <w:sz w:val="36"/>
          <w:szCs w:val="36"/>
        </w:rPr>
        <w:t xml:space="preserve">Smernica </w:t>
      </w:r>
    </w:p>
    <w:p w14:paraId="05014947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pre vedenie </w:t>
      </w:r>
      <w:r w:rsidRPr="00F32DF6">
        <w:rPr>
          <w:rFonts w:eastAsia="Arial"/>
          <w:b/>
          <w:sz w:val="36"/>
          <w:szCs w:val="36"/>
        </w:rPr>
        <w:t xml:space="preserve">záujmového vzdelávania (krúžkov) </w:t>
      </w:r>
    </w:p>
    <w:p w14:paraId="1D64DC45" w14:textId="77777777" w:rsidR="00F32DF6" w:rsidRPr="00F32DF6" w:rsidRDefault="00F32DF6" w:rsidP="00F32DF6">
      <w:pPr>
        <w:spacing w:after="136" w:line="259" w:lineRule="auto"/>
        <w:ind w:left="0" w:right="15" w:firstLine="0"/>
        <w:jc w:val="center"/>
        <w:rPr>
          <w:sz w:val="36"/>
          <w:szCs w:val="36"/>
        </w:rPr>
      </w:pPr>
      <w:r w:rsidRPr="00F32DF6">
        <w:rPr>
          <w:rFonts w:eastAsia="Arial"/>
          <w:b/>
          <w:sz w:val="36"/>
          <w:szCs w:val="36"/>
        </w:rPr>
        <w:t>financovaných prostredníctvom vzdelávacích poukazov</w:t>
      </w:r>
    </w:p>
    <w:p w14:paraId="416314BD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111F700E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E1A70F2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576BE607" w14:textId="77777777" w:rsidR="00F32DF6" w:rsidRDefault="00F32DF6" w:rsidP="00F32DF6">
      <w:pPr>
        <w:spacing w:after="0" w:line="259" w:lineRule="auto"/>
        <w:ind w:left="0" w:firstLine="0"/>
        <w:jc w:val="center"/>
        <w:rPr>
          <w:rFonts w:ascii="Arial" w:eastAsia="Arial" w:hAnsi="Arial" w:cs="Arial"/>
          <w:sz w:val="22"/>
        </w:rPr>
      </w:pPr>
    </w:p>
    <w:p w14:paraId="61648CF5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9807ADA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00F5F3F6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69CD405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97EB1BC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0C7570A9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106FC483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2AD28326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8FE0D10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5480ADB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7D570E9" w14:textId="77777777" w:rsidR="00F32DF6" w:rsidRDefault="00F32DF6">
      <w:pPr>
        <w:spacing w:after="0" w:line="259" w:lineRule="auto"/>
        <w:ind w:left="0" w:firstLine="0"/>
        <w:jc w:val="left"/>
      </w:pPr>
    </w:p>
    <w:p w14:paraId="02599681" w14:textId="002E870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Druh a číslo predpisu: </w:t>
      </w:r>
      <w:r w:rsidR="00E1396E">
        <w:rPr>
          <w:b/>
          <w:sz w:val="28"/>
        </w:rPr>
        <w:tab/>
      </w:r>
      <w:r>
        <w:rPr>
          <w:sz w:val="28"/>
        </w:rPr>
        <w:t xml:space="preserve">Smernica č. </w:t>
      </w:r>
      <w:r w:rsidR="000D0448">
        <w:rPr>
          <w:sz w:val="28"/>
        </w:rPr>
        <w:t>00226</w:t>
      </w:r>
      <w:r>
        <w:rPr>
          <w:sz w:val="28"/>
        </w:rPr>
        <w:t>/202</w:t>
      </w:r>
      <w:r w:rsidR="000D0448">
        <w:rPr>
          <w:sz w:val="28"/>
        </w:rPr>
        <w:t>1/SOŠRVDS-1</w:t>
      </w:r>
    </w:p>
    <w:p w14:paraId="41EF9001" w14:textId="77777777" w:rsidR="00F32DF6" w:rsidRDefault="00F32DF6" w:rsidP="00F32DF6">
      <w:pPr>
        <w:spacing w:line="48" w:lineRule="exact"/>
      </w:pPr>
    </w:p>
    <w:p w14:paraId="1E745899" w14:textId="77777777" w:rsidR="00E1396E" w:rsidRDefault="00F32DF6" w:rsidP="00E1396E">
      <w:pPr>
        <w:spacing w:line="252" w:lineRule="auto"/>
        <w:ind w:left="3540" w:right="281" w:hanging="3540"/>
        <w:jc w:val="left"/>
        <w:rPr>
          <w:sz w:val="28"/>
        </w:rPr>
      </w:pPr>
      <w:r>
        <w:rPr>
          <w:b/>
          <w:sz w:val="28"/>
        </w:rPr>
        <w:t xml:space="preserve">Oblasť platnosti: </w:t>
      </w:r>
      <w:r>
        <w:rPr>
          <w:sz w:val="28"/>
        </w:rPr>
        <w:t xml:space="preserve">Predpis je záväzný pre všetkých pedagogických </w:t>
      </w:r>
      <w:r w:rsidR="00E1396E">
        <w:rPr>
          <w:sz w:val="28"/>
        </w:rPr>
        <w:t xml:space="preserve">zamestnancov </w:t>
      </w:r>
    </w:p>
    <w:p w14:paraId="7077B514" w14:textId="77777777" w:rsidR="00E1396E" w:rsidRDefault="00E1396E" w:rsidP="00E1396E">
      <w:pPr>
        <w:spacing w:line="19" w:lineRule="exact"/>
        <w:jc w:val="left"/>
      </w:pPr>
    </w:p>
    <w:p w14:paraId="3B6AB5C1" w14:textId="77777777" w:rsidR="00F32DF6" w:rsidRPr="00D511E2" w:rsidRDefault="00D511E2" w:rsidP="00E1396E">
      <w:pPr>
        <w:spacing w:line="252" w:lineRule="auto"/>
        <w:ind w:left="3540" w:right="281" w:hanging="3540"/>
        <w:jc w:val="left"/>
        <w:rPr>
          <w:sz w:val="32"/>
        </w:rPr>
      </w:pPr>
      <w:r w:rsidRPr="00D511E2">
        <w:rPr>
          <w:sz w:val="28"/>
        </w:rPr>
        <w:t>Spojená škola, Námestie sv. Štefana 1533/3, Dunajská Streda</w:t>
      </w:r>
    </w:p>
    <w:p w14:paraId="07CB7FC3" w14:textId="77777777" w:rsidR="00F32DF6" w:rsidRDefault="00F32DF6" w:rsidP="00E1396E">
      <w:pPr>
        <w:spacing w:line="19" w:lineRule="exact"/>
        <w:jc w:val="left"/>
      </w:pPr>
    </w:p>
    <w:p w14:paraId="24F11CBB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>Smernica prerokovaná v pedagogickej rade:</w:t>
      </w:r>
      <w:r>
        <w:rPr>
          <w:sz w:val="28"/>
        </w:rPr>
        <w:t xml:space="preserve"> ___________</w:t>
      </w:r>
    </w:p>
    <w:p w14:paraId="50E7F0F3" w14:textId="77777777" w:rsidR="00E1396E" w:rsidRDefault="00E1396E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Smernicu vypracovala: </w:t>
      </w:r>
      <w:r>
        <w:rPr>
          <w:sz w:val="28"/>
        </w:rPr>
        <w:t>PaedDr. Csilla Mészáros</w:t>
      </w:r>
      <w:r w:rsidR="00D2108A">
        <w:rPr>
          <w:sz w:val="28"/>
        </w:rPr>
        <w:t>, zástupkyňa školy</w:t>
      </w:r>
    </w:p>
    <w:p w14:paraId="6D136AE6" w14:textId="77777777" w:rsidR="00F32DF6" w:rsidRDefault="00F32DF6" w:rsidP="00F32DF6">
      <w:pPr>
        <w:spacing w:line="32" w:lineRule="exact"/>
      </w:pPr>
    </w:p>
    <w:p w14:paraId="1CF8E47B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Smernicu schválil: </w:t>
      </w:r>
      <w:r>
        <w:rPr>
          <w:sz w:val="28"/>
        </w:rPr>
        <w:t>Mgr. László Szabó, riaditeľ</w:t>
      </w:r>
      <w:r>
        <w:rPr>
          <w:b/>
          <w:sz w:val="28"/>
        </w:rPr>
        <w:t xml:space="preserve"> </w:t>
      </w:r>
      <w:r>
        <w:rPr>
          <w:sz w:val="28"/>
        </w:rPr>
        <w:t>školy</w:t>
      </w:r>
    </w:p>
    <w:p w14:paraId="1361FDF4" w14:textId="77777777" w:rsidR="00F32DF6" w:rsidRDefault="00F32DF6" w:rsidP="00F32DF6">
      <w:pPr>
        <w:spacing w:line="35" w:lineRule="exact"/>
      </w:pPr>
    </w:p>
    <w:p w14:paraId="3158471E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Smernica schválená dňa: </w:t>
      </w:r>
      <w:r>
        <w:rPr>
          <w:sz w:val="28"/>
        </w:rPr>
        <w:t>___________</w:t>
      </w:r>
    </w:p>
    <w:p w14:paraId="22AD1CB2" w14:textId="77777777" w:rsidR="00F32DF6" w:rsidRDefault="00E1396E" w:rsidP="00F32DF6">
      <w:pPr>
        <w:spacing w:line="46" w:lineRule="exact"/>
      </w:pPr>
      <w:r>
        <w:tab/>
      </w:r>
      <w:r>
        <w:tab/>
      </w:r>
      <w:r>
        <w:tab/>
      </w:r>
    </w:p>
    <w:p w14:paraId="6632A77D" w14:textId="77777777" w:rsidR="00F32DF6" w:rsidRDefault="00F32DF6" w:rsidP="00E1396E">
      <w:pPr>
        <w:spacing w:line="254" w:lineRule="auto"/>
        <w:ind w:right="3460"/>
        <w:jc w:val="left"/>
        <w:rPr>
          <w:sz w:val="28"/>
        </w:rPr>
      </w:pPr>
      <w:r>
        <w:rPr>
          <w:b/>
          <w:sz w:val="28"/>
        </w:rPr>
        <w:t xml:space="preserve">Smernica nadobúda platnosť odo dňa: </w:t>
      </w:r>
    </w:p>
    <w:p w14:paraId="4050438C" w14:textId="77777777" w:rsidR="00F32DF6" w:rsidRDefault="00F32DF6" w:rsidP="00F32DF6">
      <w:pPr>
        <w:spacing w:line="254" w:lineRule="auto"/>
        <w:ind w:right="3460"/>
        <w:rPr>
          <w:sz w:val="28"/>
        </w:rPr>
      </w:pPr>
      <w:r>
        <w:rPr>
          <w:b/>
          <w:sz w:val="28"/>
        </w:rPr>
        <w:t xml:space="preserve">Počet strán: </w:t>
      </w:r>
      <w:r w:rsidR="00D2108A">
        <w:rPr>
          <w:b/>
          <w:sz w:val="28"/>
        </w:rPr>
        <w:t>5</w:t>
      </w:r>
    </w:p>
    <w:p w14:paraId="623C233B" w14:textId="77777777" w:rsidR="00F32DF6" w:rsidRDefault="00F32DF6" w:rsidP="00F32DF6">
      <w:pPr>
        <w:spacing w:line="15" w:lineRule="exact"/>
      </w:pPr>
    </w:p>
    <w:p w14:paraId="38207250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Počet príloh: </w:t>
      </w:r>
      <w:r w:rsidR="00D2108A">
        <w:rPr>
          <w:b/>
          <w:sz w:val="28"/>
        </w:rPr>
        <w:t>0</w:t>
      </w:r>
    </w:p>
    <w:p w14:paraId="4FCE45C5" w14:textId="77777777" w:rsidR="00F32DF6" w:rsidRDefault="00F32DF6" w:rsidP="00F32DF6">
      <w:pPr>
        <w:spacing w:line="46" w:lineRule="exact"/>
      </w:pPr>
    </w:p>
    <w:p w14:paraId="3757872F" w14:textId="77777777" w:rsidR="00F32DF6" w:rsidRDefault="00F32DF6" w:rsidP="00F32DF6">
      <w:pPr>
        <w:spacing w:line="46" w:lineRule="exact"/>
      </w:pPr>
    </w:p>
    <w:p w14:paraId="33E9F024" w14:textId="77777777" w:rsidR="00F32DF6" w:rsidRDefault="00F32DF6" w:rsidP="00F32DF6">
      <w:pPr>
        <w:spacing w:line="46" w:lineRule="exact"/>
      </w:pPr>
    </w:p>
    <w:p w14:paraId="30AE554B" w14:textId="77777777" w:rsidR="00F32DF6" w:rsidRDefault="00F32DF6" w:rsidP="00F32DF6">
      <w:pPr>
        <w:spacing w:line="46" w:lineRule="exact"/>
      </w:pPr>
    </w:p>
    <w:p w14:paraId="2B0AEB46" w14:textId="77777777" w:rsidR="00F32DF6" w:rsidRDefault="00F32DF6" w:rsidP="00F32DF6">
      <w:pPr>
        <w:spacing w:line="46" w:lineRule="exact"/>
      </w:pPr>
    </w:p>
    <w:p w14:paraId="5CF0ABC7" w14:textId="77777777" w:rsidR="00F32DF6" w:rsidRDefault="00F32DF6" w:rsidP="00F32DF6">
      <w:pPr>
        <w:spacing w:line="46" w:lineRule="exact"/>
      </w:pPr>
    </w:p>
    <w:p w14:paraId="17FAD8D9" w14:textId="77777777" w:rsidR="00F32DF6" w:rsidRDefault="00F32DF6" w:rsidP="00F32DF6">
      <w:pPr>
        <w:spacing w:line="46" w:lineRule="exact"/>
      </w:pPr>
    </w:p>
    <w:p w14:paraId="0D5DB15C" w14:textId="77777777" w:rsidR="00F32DF6" w:rsidRDefault="00F32DF6" w:rsidP="00F32DF6">
      <w:pPr>
        <w:spacing w:line="46" w:lineRule="exact"/>
      </w:pPr>
    </w:p>
    <w:p w14:paraId="5E69D68F" w14:textId="77777777" w:rsidR="00F32DF6" w:rsidRDefault="00F32DF6" w:rsidP="00F32DF6">
      <w:pPr>
        <w:spacing w:line="46" w:lineRule="exact"/>
      </w:pPr>
    </w:p>
    <w:p w14:paraId="1D59185F" w14:textId="77777777" w:rsidR="00F32DF6" w:rsidRDefault="00F32DF6" w:rsidP="00F32DF6">
      <w:pPr>
        <w:spacing w:line="46" w:lineRule="exact"/>
      </w:pPr>
    </w:p>
    <w:p w14:paraId="7E08C7FA" w14:textId="77777777" w:rsidR="00F32DF6" w:rsidRDefault="00F32DF6" w:rsidP="00F32DF6">
      <w:pPr>
        <w:spacing w:line="46" w:lineRule="exact"/>
      </w:pPr>
    </w:p>
    <w:p w14:paraId="31ECCF5C" w14:textId="77777777" w:rsidR="00F32DF6" w:rsidRDefault="00F32DF6" w:rsidP="00F32DF6">
      <w:pPr>
        <w:spacing w:line="46" w:lineRule="exact"/>
      </w:pPr>
    </w:p>
    <w:p w14:paraId="64DBDAE8" w14:textId="77777777" w:rsidR="00F32DF6" w:rsidRDefault="00F32DF6" w:rsidP="00F32DF6">
      <w:pPr>
        <w:spacing w:line="46" w:lineRule="exact"/>
      </w:pPr>
    </w:p>
    <w:p w14:paraId="6169D1FE" w14:textId="77777777" w:rsidR="00D2108A" w:rsidRDefault="00D2108A" w:rsidP="00D2108A">
      <w:pPr>
        <w:spacing w:line="254" w:lineRule="auto"/>
        <w:ind w:left="0" w:firstLine="0"/>
        <w:rPr>
          <w:szCs w:val="24"/>
        </w:rPr>
      </w:pPr>
    </w:p>
    <w:p w14:paraId="33A9E3B4" w14:textId="77777777" w:rsidR="006263BF" w:rsidRDefault="006263BF" w:rsidP="00D2108A">
      <w:pPr>
        <w:spacing w:line="254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D7E46">
        <w:rPr>
          <w:b/>
          <w:szCs w:val="24"/>
        </w:rPr>
        <w:t>I</w:t>
      </w:r>
    </w:p>
    <w:p w14:paraId="17912F7C" w14:textId="77777777" w:rsidR="00F32DF6" w:rsidRDefault="00F32DF6" w:rsidP="00D2108A">
      <w:pPr>
        <w:spacing w:line="254" w:lineRule="auto"/>
        <w:ind w:left="0" w:firstLine="0"/>
        <w:jc w:val="center"/>
        <w:rPr>
          <w:b/>
          <w:szCs w:val="24"/>
        </w:rPr>
      </w:pPr>
      <w:r w:rsidRPr="00F32DF6">
        <w:rPr>
          <w:b/>
          <w:szCs w:val="24"/>
        </w:rPr>
        <w:lastRenderedPageBreak/>
        <w:t>Úvodné ustanovenia</w:t>
      </w:r>
    </w:p>
    <w:p w14:paraId="37D75947" w14:textId="77777777" w:rsidR="00F32DF6" w:rsidRDefault="00F32DF6" w:rsidP="00F32DF6">
      <w:pPr>
        <w:spacing w:line="254" w:lineRule="auto"/>
        <w:ind w:left="0" w:firstLine="0"/>
        <w:jc w:val="center"/>
        <w:rPr>
          <w:b/>
          <w:szCs w:val="24"/>
        </w:rPr>
      </w:pPr>
    </w:p>
    <w:p w14:paraId="5B88B93B" w14:textId="77777777" w:rsidR="00F32DF6" w:rsidRPr="00F32DF6" w:rsidRDefault="00F32DF6" w:rsidP="00783ACC">
      <w:pPr>
        <w:spacing w:before="240" w:line="254" w:lineRule="auto"/>
        <w:ind w:left="0" w:firstLine="0"/>
        <w:jc w:val="center"/>
        <w:rPr>
          <w:b/>
          <w:szCs w:val="24"/>
        </w:rPr>
      </w:pPr>
    </w:p>
    <w:p w14:paraId="2736EE5E" w14:textId="77777777" w:rsidR="00F32DF6" w:rsidRDefault="00D2108A" w:rsidP="00783ACC">
      <w:pPr>
        <w:spacing w:before="240" w:line="254" w:lineRule="auto"/>
        <w:ind w:left="0" w:firstLine="0"/>
        <w:rPr>
          <w:szCs w:val="24"/>
        </w:rPr>
      </w:pPr>
      <w:r w:rsidRPr="00F32DF6">
        <w:rPr>
          <w:szCs w:val="24"/>
        </w:rPr>
        <w:t>Tento vnútorný predpis sa riadi zákonom č.597/2003 Z.z. o financo</w:t>
      </w:r>
      <w:r w:rsidR="00F32DF6">
        <w:rPr>
          <w:szCs w:val="24"/>
        </w:rPr>
        <w:t>vaní základných škôl, stredných</w:t>
      </w:r>
    </w:p>
    <w:p w14:paraId="01634F23" w14:textId="77777777" w:rsidR="00F32DF6" w:rsidRDefault="00D2108A" w:rsidP="00783ACC">
      <w:pPr>
        <w:spacing w:before="240" w:line="254" w:lineRule="auto"/>
        <w:rPr>
          <w:color w:val="FF0000"/>
          <w:szCs w:val="24"/>
        </w:rPr>
      </w:pPr>
      <w:r w:rsidRPr="00F32DF6">
        <w:rPr>
          <w:szCs w:val="24"/>
        </w:rPr>
        <w:t>škôl a školských zariadení v znení neskorších predpisov.</w:t>
      </w:r>
    </w:p>
    <w:p w14:paraId="59DFB406" w14:textId="77777777" w:rsidR="00F32DF6" w:rsidRDefault="00F32DF6" w:rsidP="00783ACC">
      <w:pPr>
        <w:spacing w:before="240" w:line="254" w:lineRule="auto"/>
        <w:rPr>
          <w:szCs w:val="24"/>
        </w:rPr>
      </w:pPr>
      <w:r w:rsidRPr="00F32DF6">
        <w:rPr>
          <w:szCs w:val="24"/>
        </w:rPr>
        <w:t>Zmeny v smernici sa uskutočňujú formou číslovaných písomných dodatkov, ktoré tv</w:t>
      </w:r>
      <w:r>
        <w:rPr>
          <w:szCs w:val="24"/>
        </w:rPr>
        <w:t>oria súčasť tejto</w:t>
      </w:r>
    </w:p>
    <w:p w14:paraId="760A40DD" w14:textId="77777777" w:rsidR="00F32DF6" w:rsidRPr="00F32DF6" w:rsidRDefault="00F32DF6" w:rsidP="00783ACC">
      <w:pPr>
        <w:spacing w:before="240" w:line="254" w:lineRule="auto"/>
        <w:rPr>
          <w:szCs w:val="24"/>
        </w:rPr>
      </w:pPr>
      <w:r w:rsidRPr="00F32DF6">
        <w:rPr>
          <w:szCs w:val="24"/>
        </w:rPr>
        <w:t>smernice.</w:t>
      </w:r>
    </w:p>
    <w:p w14:paraId="02675F2A" w14:textId="77777777" w:rsidR="00A04892" w:rsidRDefault="00D2108A" w:rsidP="008F6BEB">
      <w:pPr>
        <w:spacing w:after="0" w:line="259" w:lineRule="auto"/>
        <w:ind w:left="0" w:firstLine="0"/>
      </w:pPr>
      <w:r>
        <w:rPr>
          <w:b/>
          <w:color w:val="FF0000"/>
        </w:rPr>
        <w:t xml:space="preserve"> </w:t>
      </w:r>
    </w:p>
    <w:p w14:paraId="52BA91EB" w14:textId="77777777" w:rsidR="00A04892" w:rsidRDefault="00A04892">
      <w:pPr>
        <w:spacing w:after="147" w:line="259" w:lineRule="auto"/>
        <w:ind w:left="56" w:firstLine="0"/>
        <w:jc w:val="center"/>
      </w:pPr>
    </w:p>
    <w:p w14:paraId="5A7CBF09" w14:textId="77777777" w:rsidR="006263BF" w:rsidRDefault="007D7E46">
      <w:pPr>
        <w:pStyle w:val="Nadpis1"/>
        <w:ind w:right="7"/>
      </w:pPr>
      <w:r>
        <w:t>Čl. II</w:t>
      </w:r>
    </w:p>
    <w:p w14:paraId="7EB9A4DE" w14:textId="77777777" w:rsidR="00A04892" w:rsidRDefault="00D2108A">
      <w:pPr>
        <w:pStyle w:val="Nadpis1"/>
        <w:ind w:right="7"/>
      </w:pPr>
      <w:r>
        <w:t xml:space="preserve"> Predmet vnútornej smernice </w:t>
      </w:r>
    </w:p>
    <w:p w14:paraId="32F6C85E" w14:textId="77777777" w:rsidR="00A04892" w:rsidRDefault="00D2108A">
      <w:pPr>
        <w:spacing w:after="157" w:line="259" w:lineRule="auto"/>
        <w:ind w:left="56" w:firstLine="0"/>
        <w:jc w:val="center"/>
      </w:pPr>
      <w:r>
        <w:rPr>
          <w:b/>
        </w:rPr>
        <w:t xml:space="preserve"> </w:t>
      </w:r>
    </w:p>
    <w:p w14:paraId="40719165" w14:textId="77777777" w:rsidR="00A04892" w:rsidRDefault="00D2108A">
      <w:pPr>
        <w:ind w:left="-15" w:firstLine="708"/>
      </w:pPr>
      <w:r>
        <w:t>Predmetom vnútornej smernice je stanovenie podrobností vedenia záujmového vzdelávania (krúžkov) hradenej z finančných prostriedkov zo štátneho rozpočtu pre  stredné školy, v súlade s § 9 Využitie vzdelávacích poukazov podľa</w:t>
      </w:r>
      <w:r>
        <w:rPr>
          <w:color w:val="FF0000"/>
        </w:rPr>
        <w:t xml:space="preserve"> </w:t>
      </w:r>
      <w:r>
        <w:t>§ 4ae zákona č.597/2003 Z.z. o financovaní základných škôl, stredných škôl a školských zariadení v znení neskorších predpisov, v</w:t>
      </w:r>
      <w:r w:rsidR="006600F6">
        <w:t> </w:t>
      </w:r>
      <w:r w:rsidR="00D511E2" w:rsidRPr="00D511E2">
        <w:t>Spojenej škole, Námestie sv. Štefana 1533/3, Dunajská Streda</w:t>
      </w:r>
      <w:r w:rsidR="00BA5EEA">
        <w:t>.</w:t>
      </w:r>
    </w:p>
    <w:p w14:paraId="5FE3A1F6" w14:textId="77777777" w:rsidR="00A04892" w:rsidRDefault="00D2108A">
      <w:pPr>
        <w:spacing w:after="164" w:line="259" w:lineRule="auto"/>
        <w:ind w:left="0" w:firstLine="0"/>
        <w:jc w:val="left"/>
      </w:pPr>
      <w:r>
        <w:t xml:space="preserve"> </w:t>
      </w:r>
    </w:p>
    <w:p w14:paraId="3AC94524" w14:textId="77777777" w:rsidR="006263BF" w:rsidRDefault="007D7E46">
      <w:pPr>
        <w:pStyle w:val="Nadpis1"/>
        <w:ind w:right="7"/>
      </w:pPr>
      <w:r>
        <w:t>Čl. III</w:t>
      </w:r>
    </w:p>
    <w:p w14:paraId="566E49B2" w14:textId="77777777" w:rsidR="00A04892" w:rsidRDefault="00D2108A">
      <w:pPr>
        <w:pStyle w:val="Nadpis1"/>
        <w:ind w:right="7"/>
      </w:pPr>
      <w:r>
        <w:t xml:space="preserve"> Vzdelávací poukaz </w:t>
      </w:r>
    </w:p>
    <w:p w14:paraId="600E26C6" w14:textId="77777777" w:rsidR="00A04892" w:rsidRDefault="00D2108A">
      <w:pPr>
        <w:spacing w:after="110" w:line="259" w:lineRule="auto"/>
        <w:ind w:left="56" w:firstLine="0"/>
        <w:jc w:val="center"/>
      </w:pPr>
      <w:r>
        <w:rPr>
          <w:b/>
        </w:rPr>
        <w:t xml:space="preserve"> </w:t>
      </w:r>
    </w:p>
    <w:p w14:paraId="19F27677" w14:textId="77777777" w:rsidR="00A04892" w:rsidRDefault="00D2108A">
      <w:pPr>
        <w:ind w:left="-15" w:firstLine="708"/>
      </w:pPr>
      <w:r>
        <w:t xml:space="preserve">Vzdelávací poukaz reprezentuje ročný príspevok zo štátneho rozpočtu na záujmové vzdelávanie (krúžok) na jedného žiaka školy, v ktorej sa vzdelávanie považuje za sústavnú prípravu na povolanie. </w:t>
      </w:r>
      <w:r w:rsidR="00D511E2" w:rsidRPr="00D511E2">
        <w:t>Spojená škola, Námestie sv. Štefana 1533/3, Dunajská Streda</w:t>
      </w:r>
      <w:r w:rsidR="00BA5EEA">
        <w:t xml:space="preserve"> </w:t>
      </w:r>
      <w:r>
        <w:t xml:space="preserve">zodpovedá tejto podmienke. </w:t>
      </w:r>
    </w:p>
    <w:p w14:paraId="05B7625D" w14:textId="77777777" w:rsidR="00A04892" w:rsidRDefault="00D2108A" w:rsidP="00D511E2">
      <w:pPr>
        <w:spacing w:after="85"/>
        <w:ind w:left="-15" w:firstLine="0"/>
      </w:pPr>
      <w:r>
        <w:t xml:space="preserve">Hodnotu poukazu určuje na každý kalendárny rok Ministerstvo školstva, vedy, výskumu a športu SR. Vzdelávacie poukazy vydávajú školy každému žiakovi najneskôr do 10. septembra príslušného kalendárneho roka a ten ich odovzdá škole alebo školskému zariadeniu, ktoré ho prijalo na záujmové vzdelávanie najneskôr do 25. septembra príslušného kalendárneho roka. Objem finančných prostriedkov pre poskytovateľa sa každoročne zníži o objem finančných prostriedkov zodpovedajúci súčinu počtu prijatých vzdelávacích poukazov od žiakov, ktorým nebolo poskytnuté záujmové vzdelávanie v uplynulom školskom roku v rozsahu 60 hodín, a objemu finančných príspevkov pripadajúcich na jeden vzdelávací poukaz. </w:t>
      </w:r>
    </w:p>
    <w:p w14:paraId="674546ED" w14:textId="77777777" w:rsidR="006263BF" w:rsidRDefault="006263BF">
      <w:pPr>
        <w:pStyle w:val="Nadpis1"/>
        <w:ind w:right="7"/>
      </w:pPr>
      <w:r>
        <w:lastRenderedPageBreak/>
        <w:t xml:space="preserve">Čl. </w:t>
      </w:r>
      <w:r w:rsidR="007D7E46">
        <w:t>IV</w:t>
      </w:r>
    </w:p>
    <w:p w14:paraId="67BED454" w14:textId="77777777" w:rsidR="00A04892" w:rsidRDefault="00D2108A">
      <w:pPr>
        <w:pStyle w:val="Nadpis1"/>
        <w:ind w:right="7"/>
      </w:pPr>
      <w:r>
        <w:t xml:space="preserve"> Záujmové vzdelávanie - krúžky </w:t>
      </w:r>
    </w:p>
    <w:p w14:paraId="1EE47961" w14:textId="77777777" w:rsidR="00A04892" w:rsidRDefault="00D2108A">
      <w:pPr>
        <w:spacing w:after="157" w:line="259" w:lineRule="auto"/>
        <w:ind w:left="0" w:firstLine="0"/>
        <w:jc w:val="left"/>
      </w:pPr>
      <w:r>
        <w:t xml:space="preserve"> </w:t>
      </w:r>
    </w:p>
    <w:p w14:paraId="3E113011" w14:textId="77777777" w:rsidR="00A04892" w:rsidRDefault="00D2108A">
      <w:pPr>
        <w:spacing w:after="78"/>
        <w:ind w:left="-15" w:firstLine="0"/>
      </w:pPr>
      <w:r>
        <w:t xml:space="preserve">         Záujmové vzdelávanie poskytované školou je pravidelná záujmová činnosť organizovaná </w:t>
      </w:r>
      <w:r w:rsidR="00D76223">
        <w:t xml:space="preserve">        </w:t>
      </w:r>
      <w:r>
        <w:t>pre žiakov školy v rozsahu najmenej 60 hodín v školskom roku.  Škola môže organizovať pre žiakov v čase mimo vyučovania aktivity, ktorých obsah je zameraný na záujmovú, rekreačnú, telovýchovnú a spoločenskú činnosť žiakov. Obsah činností je odlišný od učebných osnov povinných vyučovacích predmetov, voliteľných predmetov a nepovinných predmetov. Činnosť krúžku je  evidovaná</w:t>
      </w:r>
      <w:r w:rsidR="00D76223">
        <w:t xml:space="preserve">                  </w:t>
      </w:r>
      <w:r>
        <w:t xml:space="preserve"> v predpísanej pedagogickej dokumentácii školy „Záznamy o práci v záujmovom útvare“- </w:t>
      </w:r>
      <w:r w:rsidR="00D76223">
        <w:t xml:space="preserve">prípadne </w:t>
      </w:r>
      <w:r>
        <w:t xml:space="preserve">prostredníctvom elektronickej triednej knihy. Jedna hodina  záujmového vzdelávania  trvá 60 minút. Pri ospravedlňovaní neúčasti žiaka na záujmovom vzdelávaní sa postupuje rovnako, ako pri ospravedlňovaní neúčasti žiaka na vyučovaní. </w:t>
      </w:r>
    </w:p>
    <w:p w14:paraId="346DCE00" w14:textId="77777777" w:rsidR="00A04892" w:rsidRDefault="00D2108A">
      <w:pPr>
        <w:spacing w:after="287" w:line="259" w:lineRule="auto"/>
        <w:ind w:left="0" w:firstLine="0"/>
        <w:jc w:val="left"/>
      </w:pPr>
      <w:r>
        <w:t xml:space="preserve"> </w:t>
      </w:r>
    </w:p>
    <w:p w14:paraId="738496F6" w14:textId="77777777" w:rsidR="00BA5EEA" w:rsidRDefault="007D7E46" w:rsidP="00BA5EEA">
      <w:pPr>
        <w:pStyle w:val="Nadpis1"/>
        <w:spacing w:line="356" w:lineRule="auto"/>
        <w:ind w:left="3841" w:right="3717"/>
      </w:pPr>
      <w:r>
        <w:t>Čl. V</w:t>
      </w:r>
      <w:r w:rsidR="00BA5EEA">
        <w:t xml:space="preserve">  </w:t>
      </w:r>
    </w:p>
    <w:p w14:paraId="40A047B7" w14:textId="77777777" w:rsidR="00BA5EEA" w:rsidRPr="00BA5EEA" w:rsidRDefault="00BA5EEA" w:rsidP="00BA5EEA">
      <w:pPr>
        <w:jc w:val="center"/>
        <w:rPr>
          <w:b/>
        </w:rPr>
      </w:pPr>
      <w:r w:rsidRPr="00BA5EEA">
        <w:rPr>
          <w:b/>
        </w:rPr>
        <w:t>Usmernenie pre vedúcich záujmového vzdelávania krúžkov</w:t>
      </w:r>
    </w:p>
    <w:p w14:paraId="5FEC0421" w14:textId="77777777" w:rsidR="00BA5EEA" w:rsidRDefault="00BA5EEA" w:rsidP="00BA5EEA">
      <w:pPr>
        <w:pStyle w:val="Nadpis1"/>
        <w:spacing w:line="356" w:lineRule="auto"/>
        <w:ind w:left="3841" w:right="3717"/>
        <w:jc w:val="both"/>
      </w:pPr>
    </w:p>
    <w:p w14:paraId="7C675F38" w14:textId="77777777" w:rsidR="00A04892" w:rsidRDefault="00A04892">
      <w:pPr>
        <w:spacing w:after="270" w:line="259" w:lineRule="auto"/>
        <w:ind w:left="0" w:firstLine="0"/>
        <w:jc w:val="left"/>
      </w:pPr>
    </w:p>
    <w:p w14:paraId="24BCE380" w14:textId="77777777" w:rsidR="00A04892" w:rsidRDefault="006600F6">
      <w:pPr>
        <w:numPr>
          <w:ilvl w:val="0"/>
          <w:numId w:val="1"/>
        </w:numPr>
      </w:pPr>
      <w:r>
        <w:t>Do 20.</w:t>
      </w:r>
      <w:r w:rsidRPr="00445A47">
        <w:t xml:space="preserve">septembra </w:t>
      </w:r>
      <w:r w:rsidR="00445A47" w:rsidRPr="00445A47">
        <w:t xml:space="preserve">upresní </w:t>
      </w:r>
      <w:r w:rsidR="00D2108A">
        <w:t xml:space="preserve">počet členov v krúžku; odporúčaný minimálny počet 5 a maximálny počet je 25 žiakov. Členmi krúžku môžu byť aj žiaci, ktorí neodovzdajú pre tento krúžok svoj </w:t>
      </w:r>
    </w:p>
    <w:p w14:paraId="7D707E96" w14:textId="77777777" w:rsidR="00A04892" w:rsidRDefault="00D2108A">
      <w:pPr>
        <w:spacing w:after="112" w:line="259" w:lineRule="auto"/>
        <w:ind w:left="283" w:firstLine="0"/>
      </w:pPr>
      <w:r>
        <w:t xml:space="preserve">Vzdelávací poukaz, sú členmi </w:t>
      </w:r>
      <w:r w:rsidRPr="00E1396E">
        <w:t>bez VP.</w:t>
      </w:r>
      <w:r>
        <w:t xml:space="preserve"> </w:t>
      </w:r>
    </w:p>
    <w:p w14:paraId="5FB53F92" w14:textId="77777777" w:rsidR="00A04892" w:rsidRDefault="00D2108A">
      <w:pPr>
        <w:spacing w:after="159" w:line="259" w:lineRule="auto"/>
        <w:ind w:left="0" w:firstLine="0"/>
        <w:jc w:val="left"/>
      </w:pPr>
      <w:r>
        <w:t xml:space="preserve"> </w:t>
      </w:r>
    </w:p>
    <w:p w14:paraId="4754A047" w14:textId="77777777" w:rsidR="00A04892" w:rsidRPr="00AA3451" w:rsidRDefault="00D2108A">
      <w:pPr>
        <w:numPr>
          <w:ilvl w:val="0"/>
          <w:numId w:val="1"/>
        </w:numPr>
      </w:pPr>
      <w:r>
        <w:t xml:space="preserve">Počet aktivít </w:t>
      </w:r>
      <w:r w:rsidR="00DE0988" w:rsidRPr="00445A47">
        <w:t>krúžku  plánuj</w:t>
      </w:r>
      <w:r w:rsidR="00445A47" w:rsidRPr="00445A47">
        <w:t>e</w:t>
      </w:r>
      <w:r w:rsidR="00DE0988">
        <w:t xml:space="preserve"> minimálne na 60</w:t>
      </w:r>
      <w:r>
        <w:t xml:space="preserve"> hodín (2x týždenne 1 hodina alebo 1x týždenne 2 hodiny), aby žiaci (či vedúci krúžku) aj s prípadnými absenciami absolvovali požadovaný rozsah  hodín. Program krúžku </w:t>
      </w:r>
      <w:r w:rsidR="00445A47">
        <w:t>začína</w:t>
      </w:r>
      <w:r>
        <w:t xml:space="preserve"> od </w:t>
      </w:r>
      <w:r w:rsidR="00F32DF6">
        <w:t xml:space="preserve">1. októbra. Dovtedy </w:t>
      </w:r>
      <w:r w:rsidR="00445A47">
        <w:t xml:space="preserve">oznámi </w:t>
      </w:r>
      <w:r w:rsidR="00912AE5">
        <w:t xml:space="preserve">riaditeľovi </w:t>
      </w:r>
      <w:r>
        <w:t xml:space="preserve">názov krúžku, deň a čas konania krúžku a tiež v akom počte hodín. </w:t>
      </w:r>
      <w:r w:rsidRPr="00AA3451">
        <w:t xml:space="preserve">Prípadnú zmenu termínu, alebo miesta  z nejakých </w:t>
      </w:r>
    </w:p>
    <w:p w14:paraId="14958E46" w14:textId="77777777" w:rsidR="00A04892" w:rsidRPr="00AA3451" w:rsidRDefault="00D2108A">
      <w:pPr>
        <w:spacing w:after="112" w:line="259" w:lineRule="auto"/>
        <w:ind w:hanging="10"/>
        <w:jc w:val="left"/>
      </w:pPr>
      <w:r w:rsidRPr="00AA3451">
        <w:t xml:space="preserve">dôvodov </w:t>
      </w:r>
      <w:r w:rsidR="00445A47">
        <w:t>oznámi</w:t>
      </w:r>
      <w:r w:rsidRPr="00AA3451">
        <w:t xml:space="preserve"> v</w:t>
      </w:r>
      <w:r w:rsidR="00DE0988">
        <w:t>opred ústne zástupkyni riaditeľa školy.</w:t>
      </w:r>
    </w:p>
    <w:p w14:paraId="487FDC09" w14:textId="77777777" w:rsidR="00A04892" w:rsidRDefault="00D2108A">
      <w:pPr>
        <w:spacing w:after="148" w:line="259" w:lineRule="auto"/>
        <w:ind w:left="0" w:firstLine="0"/>
        <w:jc w:val="left"/>
      </w:pPr>
      <w:r>
        <w:t xml:space="preserve">  </w:t>
      </w:r>
    </w:p>
    <w:p w14:paraId="6C291F7B" w14:textId="77777777" w:rsidR="00A04892" w:rsidRDefault="00445A47" w:rsidP="008F6BEB">
      <w:pPr>
        <w:numPr>
          <w:ilvl w:val="0"/>
          <w:numId w:val="1"/>
        </w:numPr>
        <w:spacing w:before="240" w:after="113" w:line="360" w:lineRule="auto"/>
      </w:pPr>
      <w:r>
        <w:t>Volí sa</w:t>
      </w:r>
      <w:r w:rsidR="00D2108A">
        <w:t xml:space="preserve"> iný názo</w:t>
      </w:r>
      <w:r w:rsidR="00912AE5">
        <w:t>v krúžku ako sú názvy predmetov – z</w:t>
      </w:r>
      <w:r w:rsidR="00DE0988">
        <w:t xml:space="preserve"> aktuálneho zoznamu </w:t>
      </w:r>
      <w:r w:rsidR="00912AE5">
        <w:t xml:space="preserve">na stránke: </w:t>
      </w:r>
      <w:r w:rsidR="00912AE5" w:rsidRPr="00912AE5">
        <w:t>https://www.cvtisr.sk/cvti-sr-vedecka-kniznica/informacie-o-skolstve/registre/ciselniky/ine-ciselniky.html?page_id=9334</w:t>
      </w:r>
    </w:p>
    <w:p w14:paraId="00A9A634" w14:textId="77777777" w:rsidR="00A04892" w:rsidRDefault="00D2108A">
      <w:pPr>
        <w:spacing w:after="153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759B764" w14:textId="77777777" w:rsidR="00A04892" w:rsidRDefault="00D2108A">
      <w:pPr>
        <w:numPr>
          <w:ilvl w:val="0"/>
          <w:numId w:val="1"/>
        </w:numPr>
      </w:pPr>
      <w:r>
        <w:lastRenderedPageBreak/>
        <w:t xml:space="preserve">Zoznam žiakov </w:t>
      </w:r>
      <w:r w:rsidRPr="00445A47">
        <w:t>skontroluje</w:t>
      </w:r>
      <w:r>
        <w:t xml:space="preserve"> ihneď pri prvej aktivite krúžku. Keď niektorý žiak ukončí dochádzku na škole, resp. sa odsťahuje, podobne </w:t>
      </w:r>
      <w:r w:rsidR="00445A47">
        <w:t>zaznamená</w:t>
      </w:r>
      <w:r>
        <w:t xml:space="preserve"> zmenu, ako bolo uvedené v predchádz</w:t>
      </w:r>
      <w:r w:rsidR="003D3F6C">
        <w:t>a</w:t>
      </w:r>
      <w:r>
        <w:t>j</w:t>
      </w:r>
      <w:r w:rsidR="003D3F6C">
        <w:t>úcej</w:t>
      </w:r>
      <w:r>
        <w:t xml:space="preserve"> vete, len v poznámke </w:t>
      </w:r>
      <w:r w:rsidRPr="00445A47">
        <w:t>vyznač</w:t>
      </w:r>
      <w:r w:rsidR="00445A47" w:rsidRPr="00445A47">
        <w:t>í</w:t>
      </w:r>
      <w:r>
        <w:t xml:space="preserve"> dátum odchodu z krúžku a v poznámke </w:t>
      </w:r>
      <w:r w:rsidRPr="00445A47">
        <w:t>vyznač</w:t>
      </w:r>
      <w:r w:rsidR="00445A47" w:rsidRPr="00445A47">
        <w:t>í</w:t>
      </w:r>
      <w:r>
        <w:t xml:space="preserve"> dátum odchodu </w:t>
      </w:r>
      <w:r w:rsidR="00D76223">
        <w:t xml:space="preserve">     </w:t>
      </w:r>
      <w:r>
        <w:t xml:space="preserve">zo školy a ďalej žiaka </w:t>
      </w:r>
      <w:r w:rsidRPr="0048635A">
        <w:t>neeviduje.  Ak</w:t>
      </w:r>
      <w:r>
        <w:t xml:space="preserve"> je v krúžku </w:t>
      </w:r>
      <w:r>
        <w:rPr>
          <w:i/>
        </w:rPr>
        <w:t>ž</w:t>
      </w:r>
      <w:r>
        <w:t>iak</w:t>
      </w:r>
      <w:r>
        <w:rPr>
          <w:b/>
        </w:rPr>
        <w:t xml:space="preserve"> </w:t>
      </w:r>
      <w:r w:rsidRPr="00E1396E">
        <w:t>bez VP</w:t>
      </w:r>
      <w:r>
        <w:t xml:space="preserve"> môže nahradiť žiaka ktorý odovzdal vzdelávací poukaz, ale zanechal štúdium v škole</w:t>
      </w:r>
      <w:r>
        <w:rPr>
          <w:color w:val="FF0000"/>
        </w:rPr>
        <w:t>.</w:t>
      </w:r>
      <w:r>
        <w:t xml:space="preserve">  Účasť žiaka bez VP sa ďalej vedie ako účasť žiaka </w:t>
      </w:r>
      <w:r w:rsidRPr="00E1396E">
        <w:t>so VP</w:t>
      </w:r>
      <w:r>
        <w:rPr>
          <w:b/>
        </w:rPr>
        <w:t>.</w:t>
      </w:r>
      <w:r>
        <w:rPr>
          <w:color w:val="FF0000"/>
        </w:rPr>
        <w:t xml:space="preserve"> </w:t>
      </w:r>
    </w:p>
    <w:p w14:paraId="17DD2809" w14:textId="77777777" w:rsidR="00A04892" w:rsidRDefault="00D2108A">
      <w:pPr>
        <w:spacing w:after="15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A55A2CC" w14:textId="77777777" w:rsidR="00A04892" w:rsidRDefault="00D2108A" w:rsidP="00912AE5">
      <w:pPr>
        <w:numPr>
          <w:ilvl w:val="0"/>
          <w:numId w:val="1"/>
        </w:numPr>
        <w:spacing w:after="85"/>
      </w:pPr>
      <w:r>
        <w:t xml:space="preserve">Evidenciu prítomnosti </w:t>
      </w:r>
      <w:r w:rsidR="00D76223">
        <w:t xml:space="preserve">žiaka </w:t>
      </w:r>
      <w:r w:rsidRPr="0048635A">
        <w:t>zapisuje</w:t>
      </w:r>
      <w:r>
        <w:t xml:space="preserve"> v deň krúžku. Zvislou čiarkou prítomnosť, vodorovnou neprítomnosť. </w:t>
      </w:r>
      <w:r>
        <w:rPr>
          <w:color w:val="00B050"/>
        </w:rPr>
        <w:t xml:space="preserve"> </w:t>
      </w:r>
      <w:r w:rsidRPr="00912AE5">
        <w:rPr>
          <w:u w:val="single" w:color="000000"/>
        </w:rPr>
        <w:t>Do účasti na krúžku sa žiakovi počítajú aj ospravedlnené neúčasti</w:t>
      </w:r>
      <w:r>
        <w:t xml:space="preserve">, najmä choroba žiaka, prípadne lekárom nariadený zákaz jeho dochádzky do školy, mimoriadne nepriaznivé poveternostné podmienky alebo náhle prerušenie premávky hromadných dopravných prostriedkov, mimoriadne udalosti v rodine žiaka alebo účasť žiaka na súťažiach, neprítomnosť je odvtedy ospravedlnená.  </w:t>
      </w:r>
    </w:p>
    <w:p w14:paraId="62532CCF" w14:textId="77777777" w:rsidR="00912AE5" w:rsidRDefault="00912AE5" w:rsidP="00912AE5">
      <w:pPr>
        <w:spacing w:after="85"/>
        <w:ind w:left="0" w:firstLine="0"/>
      </w:pPr>
    </w:p>
    <w:p w14:paraId="2BEAE857" w14:textId="77777777" w:rsidR="00A04892" w:rsidRDefault="00D2108A">
      <w:pPr>
        <w:numPr>
          <w:ilvl w:val="0"/>
          <w:numId w:val="1"/>
        </w:numPr>
      </w:pPr>
      <w:r>
        <w:t xml:space="preserve">V prípade dlhšej absencie vedúceho krúžku (viac ako 1 týždeň) </w:t>
      </w:r>
      <w:r w:rsidR="00912AE5">
        <w:t xml:space="preserve">vedenie školy </w:t>
      </w:r>
      <w:r>
        <w:t>zaistí náhradu, aby mohli žiaci bez výrazného prerušenia pokračovať v činnosti krúžku.</w:t>
      </w:r>
      <w:r w:rsidR="00912AE5">
        <w:t xml:space="preserve"> Podľa dĺžky zastupovania odmena</w:t>
      </w:r>
      <w:r>
        <w:t xml:space="preserve"> pre vedúceho krúžku </w:t>
      </w:r>
      <w:r w:rsidR="00912AE5">
        <w:t xml:space="preserve">bude rozdelená </w:t>
      </w:r>
      <w:r>
        <w:t>pomerne medzi vedúcich, ktorí viedli krúžok a</w:t>
      </w:r>
      <w:r w:rsidR="00912AE5">
        <w:t>j</w:t>
      </w:r>
      <w:r>
        <w:t xml:space="preserve"> s ohľadom na kritériá hodnotenia </w:t>
      </w:r>
    </w:p>
    <w:p w14:paraId="6DE01962" w14:textId="77777777" w:rsidR="00A04892" w:rsidRDefault="00D2108A">
      <w:pPr>
        <w:spacing w:after="163" w:line="259" w:lineRule="auto"/>
        <w:ind w:left="283" w:firstLine="0"/>
        <w:jc w:val="left"/>
      </w:pPr>
      <w:r>
        <w:t xml:space="preserve"> </w:t>
      </w:r>
    </w:p>
    <w:p w14:paraId="493AC541" w14:textId="77777777" w:rsidR="00A04892" w:rsidRDefault="00D2108A">
      <w:pPr>
        <w:numPr>
          <w:ilvl w:val="0"/>
          <w:numId w:val="1"/>
        </w:numPr>
      </w:pPr>
      <w:r>
        <w:t>Činnosť a evidenciu krúžkovej činnosti bud</w:t>
      </w:r>
      <w:r w:rsidR="00912AE5">
        <w:t>e</w:t>
      </w:r>
      <w:r>
        <w:t xml:space="preserve"> priebežne počas školského roka kontrolovať </w:t>
      </w:r>
      <w:r w:rsidR="00912AE5">
        <w:t>riaditeľ a zástupkyne školy</w:t>
      </w:r>
      <w:r>
        <w:t>.</w:t>
      </w:r>
      <w:r>
        <w:rPr>
          <w:color w:val="FF0000"/>
        </w:rPr>
        <w:t xml:space="preserve"> </w:t>
      </w:r>
    </w:p>
    <w:p w14:paraId="6EAE23CE" w14:textId="77777777" w:rsidR="00A04892" w:rsidRDefault="00D2108A">
      <w:pPr>
        <w:spacing w:after="159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29A083D5" w14:textId="77777777" w:rsidR="00A04892" w:rsidRDefault="00D2108A">
      <w:pPr>
        <w:numPr>
          <w:ilvl w:val="0"/>
          <w:numId w:val="1"/>
        </w:numPr>
        <w:spacing w:after="149" w:line="259" w:lineRule="auto"/>
      </w:pPr>
      <w:r>
        <w:t xml:space="preserve">Kritériá zohľadňujúce odmenu vedúcemu krúžku: </w:t>
      </w:r>
    </w:p>
    <w:p w14:paraId="0DEE4EBC" w14:textId="77777777" w:rsidR="00A04892" w:rsidRDefault="00D2108A">
      <w:pPr>
        <w:ind w:left="283" w:firstLine="0"/>
      </w:pPr>
      <w:r>
        <w:t xml:space="preserve">prezentácia činnosti žiakov krúžku v škole a na verejnosti (súťaže, výrobky, iné aktivity podľa zamerania krúžku) </w:t>
      </w:r>
    </w:p>
    <w:p w14:paraId="0A4F394C" w14:textId="77777777" w:rsidR="00A04892" w:rsidRDefault="00D2108A">
      <w:pPr>
        <w:spacing w:after="156" w:line="259" w:lineRule="auto"/>
        <w:ind w:left="283" w:firstLine="0"/>
        <w:jc w:val="left"/>
      </w:pPr>
      <w:r>
        <w:t xml:space="preserve"> </w:t>
      </w:r>
    </w:p>
    <w:p w14:paraId="1C55D887" w14:textId="77777777" w:rsidR="00A04892" w:rsidRDefault="00D2108A">
      <w:pPr>
        <w:numPr>
          <w:ilvl w:val="0"/>
          <w:numId w:val="1"/>
        </w:numPr>
        <w:spacing w:after="141" w:line="259" w:lineRule="auto"/>
      </w:pPr>
      <w:r>
        <w:t xml:space="preserve">Po ukončení činnosti vedúci krúžku uzavrie počty žiakov ako aj celý záznam : </w:t>
      </w:r>
    </w:p>
    <w:p w14:paraId="24606433" w14:textId="77777777" w:rsidR="00A04892" w:rsidRDefault="00D2108A">
      <w:pPr>
        <w:numPr>
          <w:ilvl w:val="1"/>
          <w:numId w:val="1"/>
        </w:numPr>
        <w:ind w:hanging="305"/>
      </w:pPr>
      <w:r>
        <w:t xml:space="preserve">ktorí absolvovali min 60 hodín a to tak, že započíta prítomnosť spolu s ospravedlnenou neúčasťou (podľa bodu 5). </w:t>
      </w:r>
    </w:p>
    <w:p w14:paraId="20F0B200" w14:textId="77777777" w:rsidR="00A04892" w:rsidRDefault="00D2108A">
      <w:pPr>
        <w:numPr>
          <w:ilvl w:val="1"/>
          <w:numId w:val="1"/>
        </w:numPr>
        <w:ind w:hanging="305"/>
      </w:pPr>
      <w:r>
        <w:t xml:space="preserve">ktorí neabsolvovali 60 hodín tak, že spočítate neospravedlnenú absencia na krúžku a absenciu pre ukončenie štúdia z rôznych dôvodov </w:t>
      </w:r>
    </w:p>
    <w:p w14:paraId="4CE969B0" w14:textId="77777777" w:rsidR="00A04892" w:rsidRPr="00E1396E" w:rsidRDefault="00D2108A">
      <w:pPr>
        <w:numPr>
          <w:ilvl w:val="1"/>
          <w:numId w:val="1"/>
        </w:numPr>
        <w:spacing w:after="153" w:line="259" w:lineRule="auto"/>
        <w:ind w:hanging="305"/>
      </w:pPr>
      <w:r w:rsidRPr="00E1396E">
        <w:t>Po poslednom zápise o činnosti krúžku vedúci krúžku uzatvorí  záznam vetou:</w:t>
      </w:r>
      <w:r w:rsidRPr="00E1396E">
        <w:rPr>
          <w:color w:val="FF0000"/>
        </w:rPr>
        <w:t xml:space="preserve"> </w:t>
      </w:r>
    </w:p>
    <w:p w14:paraId="31886DEA" w14:textId="77777777" w:rsidR="00E1396E" w:rsidRPr="00E1396E" w:rsidRDefault="00E1396E" w:rsidP="00E1396E">
      <w:pPr>
        <w:spacing w:after="153" w:line="259" w:lineRule="auto"/>
      </w:pPr>
    </w:p>
    <w:p w14:paraId="59ED6FD7" w14:textId="77777777" w:rsidR="00A04892" w:rsidRDefault="00D2108A">
      <w:pPr>
        <w:spacing w:after="110" w:line="259" w:lineRule="auto"/>
        <w:ind w:left="-5" w:hanging="10"/>
        <w:jc w:val="left"/>
      </w:pPr>
      <w:r>
        <w:rPr>
          <w:b/>
          <w:i/>
        </w:rPr>
        <w:t xml:space="preserve">   Záujmové vzdelávanie bolo ukončené ..... hodinami, dňa...................  </w:t>
      </w:r>
    </w:p>
    <w:p w14:paraId="04E8700A" w14:textId="77777777" w:rsidR="00D2108A" w:rsidRDefault="00D2108A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35"/>
        </w:tabs>
        <w:spacing w:after="140" w:line="259" w:lineRule="auto"/>
        <w:ind w:left="0" w:firstLine="0"/>
        <w:jc w:val="left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</w:p>
    <w:p w14:paraId="641ED672" w14:textId="77777777" w:rsidR="00D2108A" w:rsidRDefault="00D2108A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35"/>
        </w:tabs>
        <w:spacing w:after="140" w:line="259" w:lineRule="auto"/>
        <w:ind w:left="0" w:firstLine="0"/>
        <w:jc w:val="left"/>
        <w:rPr>
          <w:b/>
          <w:i/>
        </w:rPr>
      </w:pPr>
    </w:p>
    <w:p w14:paraId="0E15B0B4" w14:textId="77777777" w:rsidR="00A04892" w:rsidRDefault="00D2108A" w:rsidP="00D2108A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35"/>
        </w:tabs>
        <w:spacing w:after="140" w:line="259" w:lineRule="auto"/>
        <w:ind w:left="0" w:firstLine="0"/>
        <w:jc w:val="right"/>
      </w:pPr>
      <w:r>
        <w:rPr>
          <w:i/>
        </w:rPr>
        <w:t xml:space="preserve">....................................... </w:t>
      </w:r>
    </w:p>
    <w:p w14:paraId="7128A255" w14:textId="77777777" w:rsidR="00A04892" w:rsidRDefault="00D2108A" w:rsidP="00D2108A">
      <w:pPr>
        <w:spacing w:after="110" w:line="259" w:lineRule="auto"/>
        <w:ind w:left="-5" w:hanging="10"/>
        <w:jc w:val="right"/>
      </w:pPr>
      <w:r>
        <w:rPr>
          <w:b/>
          <w:i/>
        </w:rPr>
        <w:t xml:space="preserve">                                                                                           Podpis vedúceho krúžku </w:t>
      </w:r>
    </w:p>
    <w:p w14:paraId="3EE898E1" w14:textId="77777777" w:rsidR="00A04892" w:rsidRDefault="00D2108A">
      <w:pPr>
        <w:spacing w:after="158" w:line="259" w:lineRule="auto"/>
        <w:ind w:left="0" w:firstLine="0"/>
        <w:jc w:val="left"/>
      </w:pPr>
      <w:r>
        <w:t xml:space="preserve"> </w:t>
      </w:r>
    </w:p>
    <w:p w14:paraId="7C3DCF45" w14:textId="77777777" w:rsidR="00D2108A" w:rsidRDefault="00D2108A">
      <w:pPr>
        <w:spacing w:after="158" w:line="259" w:lineRule="auto"/>
        <w:ind w:left="0" w:firstLine="0"/>
        <w:jc w:val="left"/>
      </w:pPr>
    </w:p>
    <w:p w14:paraId="6A457A9B" w14:textId="77777777" w:rsidR="00A04892" w:rsidRDefault="00D2108A">
      <w:pPr>
        <w:numPr>
          <w:ilvl w:val="0"/>
          <w:numId w:val="1"/>
        </w:numPr>
      </w:pPr>
      <w:r>
        <w:t xml:space="preserve">Záznam o práci v záujmovom útvare </w:t>
      </w:r>
      <w:r>
        <w:rPr>
          <w:b/>
        </w:rPr>
        <w:t>odovzdá</w:t>
      </w:r>
      <w:r>
        <w:t xml:space="preserve"> vedúci krúžku osobne </w:t>
      </w:r>
      <w:r>
        <w:rPr>
          <w:b/>
        </w:rPr>
        <w:t>do 05. júla príslušného školského roka zástupkyni riaditeľ</w:t>
      </w:r>
      <w:r w:rsidR="0027091B">
        <w:rPr>
          <w:b/>
        </w:rPr>
        <w:t>a</w:t>
      </w:r>
      <w:r>
        <w:rPr>
          <w:b/>
        </w:rPr>
        <w:t xml:space="preserve"> školy</w:t>
      </w:r>
      <w:r>
        <w:t xml:space="preserve"> na kontrolu a archiváciu.  </w:t>
      </w:r>
    </w:p>
    <w:p w14:paraId="067D85EC" w14:textId="77777777" w:rsidR="007D7E46" w:rsidRDefault="007D7E46" w:rsidP="007D7E46"/>
    <w:p w14:paraId="18875AA5" w14:textId="77777777" w:rsidR="007D7E46" w:rsidRDefault="007D7E46" w:rsidP="007D7E46"/>
    <w:p w14:paraId="1BAD305A" w14:textId="77777777" w:rsidR="007D7E46" w:rsidRPr="00256470" w:rsidRDefault="007D7E46" w:rsidP="007D7E46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szCs w:val="24"/>
        </w:rPr>
      </w:pPr>
      <w:r>
        <w:rPr>
          <w:b/>
          <w:szCs w:val="24"/>
        </w:rPr>
        <w:t>Čl. VI</w:t>
      </w:r>
      <w:r w:rsidRPr="00256470">
        <w:rPr>
          <w:b/>
          <w:szCs w:val="24"/>
        </w:rPr>
        <w:t xml:space="preserve"> </w:t>
      </w:r>
    </w:p>
    <w:p w14:paraId="5E24C050" w14:textId="77777777" w:rsidR="007D7E46" w:rsidRPr="00256470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jc w:val="center"/>
        <w:rPr>
          <w:b/>
          <w:szCs w:val="24"/>
        </w:rPr>
      </w:pPr>
      <w:r w:rsidRPr="00256470">
        <w:rPr>
          <w:b/>
          <w:szCs w:val="24"/>
        </w:rPr>
        <w:t>Záverečné ustanovenie</w:t>
      </w:r>
    </w:p>
    <w:p w14:paraId="42F2B22D" w14:textId="77777777" w:rsidR="007D7E46" w:rsidRPr="00256470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73AA3E83" w14:textId="77777777" w:rsidR="007D7E46" w:rsidRPr="003D3F6C" w:rsidRDefault="00AA3451" w:rsidP="007D7E4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color w:val="auto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D7E46" w:rsidRPr="00256470">
        <w:rPr>
          <w:szCs w:val="24"/>
        </w:rPr>
        <w:t xml:space="preserve">S touto smernicou boli oboznámení pedagogickí zamestnanci školy na zasadnutí pedagogickej rady dňa </w:t>
      </w:r>
      <w:r w:rsidR="007D7E46">
        <w:rPr>
          <w:szCs w:val="24"/>
        </w:rPr>
        <w:t>_________________________</w:t>
      </w:r>
      <w:r w:rsidR="007D7E46" w:rsidRPr="00256470">
        <w:rPr>
          <w:szCs w:val="24"/>
        </w:rPr>
        <w:t xml:space="preserve">, čo potvrdili svojim podpisom. Táto smernica bude </w:t>
      </w:r>
      <w:r w:rsidR="007D7E46" w:rsidRPr="003D3F6C">
        <w:rPr>
          <w:color w:val="auto"/>
          <w:szCs w:val="24"/>
        </w:rPr>
        <w:t xml:space="preserve">zverejnená na webovom sídle školy. </w:t>
      </w:r>
    </w:p>
    <w:p w14:paraId="652D2372" w14:textId="77777777" w:rsidR="007D7E46" w:rsidRPr="00256470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szCs w:val="24"/>
        </w:rPr>
      </w:pPr>
    </w:p>
    <w:p w14:paraId="0FB5AFFF" w14:textId="77777777" w:rsidR="007D7E46" w:rsidRPr="00256470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szCs w:val="24"/>
        </w:rPr>
      </w:pPr>
      <w:r w:rsidRPr="00256470">
        <w:rPr>
          <w:szCs w:val="24"/>
        </w:rPr>
        <w:tab/>
      </w:r>
      <w:r w:rsidRPr="00256470">
        <w:rPr>
          <w:szCs w:val="24"/>
        </w:rPr>
        <w:tab/>
        <w:t xml:space="preserve"> </w:t>
      </w:r>
    </w:p>
    <w:p w14:paraId="482D8C79" w14:textId="77777777" w:rsidR="007D7E46" w:rsidRPr="00256470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1672D8B3" w14:textId="77777777" w:rsidR="007D7E46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4EEFFD3B" w14:textId="77777777" w:rsidR="007D7E46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67D28EBB" w14:textId="77777777" w:rsidR="007D7E46" w:rsidRPr="009E799A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 w:rsidRPr="009E799A">
        <w:rPr>
          <w:szCs w:val="24"/>
        </w:rPr>
        <w:t xml:space="preserve">Mgr. László Szabó </w:t>
      </w:r>
    </w:p>
    <w:p w14:paraId="13BA9505" w14:textId="77777777" w:rsidR="007D7E46" w:rsidRPr="009E799A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r</w:t>
      </w:r>
      <w:r w:rsidRPr="009E799A">
        <w:rPr>
          <w:szCs w:val="24"/>
        </w:rPr>
        <w:t>iaditeľ školy</w:t>
      </w:r>
    </w:p>
    <w:p w14:paraId="77F3A8AB" w14:textId="77777777" w:rsidR="007D7E46" w:rsidRDefault="007D7E46" w:rsidP="007D7E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599AAFBD" w14:textId="77777777" w:rsidR="007D7E46" w:rsidRDefault="007D7E46" w:rsidP="007D7E46"/>
    <w:sectPr w:rsidR="007D7E46">
      <w:pgSz w:w="11906" w:h="16838"/>
      <w:pgMar w:top="1430" w:right="985" w:bottom="69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34A"/>
    <w:multiLevelType w:val="hybridMultilevel"/>
    <w:tmpl w:val="A5146FC8"/>
    <w:lvl w:ilvl="0" w:tplc="C2F82E08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92FE">
      <w:start w:val="1"/>
      <w:numFmt w:val="lowerLetter"/>
      <w:lvlText w:val="%2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BF0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ADC6E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8D36C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BC9E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9A3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A35A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E54B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92"/>
    <w:rsid w:val="00002792"/>
    <w:rsid w:val="000625C0"/>
    <w:rsid w:val="000D0448"/>
    <w:rsid w:val="0027091B"/>
    <w:rsid w:val="002A0BBA"/>
    <w:rsid w:val="00347D6A"/>
    <w:rsid w:val="003D3F6C"/>
    <w:rsid w:val="00445A47"/>
    <w:rsid w:val="0048635A"/>
    <w:rsid w:val="005E2DF0"/>
    <w:rsid w:val="006263BF"/>
    <w:rsid w:val="006600F6"/>
    <w:rsid w:val="00783ACC"/>
    <w:rsid w:val="007D7E46"/>
    <w:rsid w:val="008521E2"/>
    <w:rsid w:val="008F6BEB"/>
    <w:rsid w:val="00912AE5"/>
    <w:rsid w:val="009941FC"/>
    <w:rsid w:val="00A04892"/>
    <w:rsid w:val="00AA3451"/>
    <w:rsid w:val="00BA5EEA"/>
    <w:rsid w:val="00D2108A"/>
    <w:rsid w:val="00D511E2"/>
    <w:rsid w:val="00D76223"/>
    <w:rsid w:val="00DE0988"/>
    <w:rsid w:val="00E1396E"/>
    <w:rsid w:val="00F32DF6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A032"/>
  <w15:docId w15:val="{037C7322-B439-44E3-A16B-42144D8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388" w:lineRule="auto"/>
      <w:ind w:left="293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1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12AE5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738F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b/>
      <w:bCs/>
      <w:color w:val="auto"/>
      <w:sz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738F0"/>
    <w:rPr>
      <w:rFonts w:ascii="Arial" w:eastAsia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 acer5</dc:creator>
  <cp:keywords/>
  <cp:lastModifiedBy>Melinda</cp:lastModifiedBy>
  <cp:revision>3</cp:revision>
  <dcterms:created xsi:type="dcterms:W3CDTF">2021-09-14T13:08:00Z</dcterms:created>
  <dcterms:modified xsi:type="dcterms:W3CDTF">2021-10-08T06:30:00Z</dcterms:modified>
</cp:coreProperties>
</file>